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ADA" w14:textId="77777777" w:rsidR="004F1B21" w:rsidRPr="004F1B21" w:rsidRDefault="004F1B21" w:rsidP="004F1B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2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u w:color="000000"/>
          <w:lang w:eastAsia="uk-UA"/>
          <w14:ligatures w14:val="none"/>
        </w:rPr>
        <w:t>Додаток 3</w:t>
      </w:r>
    </w:p>
    <w:p w14:paraId="03C889CE" w14:textId="77777777" w:rsidR="004F1B21" w:rsidRPr="004F1B21" w:rsidRDefault="004F1B21" w:rsidP="004F1B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uk-UA"/>
          <w14:ligatures w14:val="none"/>
        </w:rPr>
        <w:t xml:space="preserve">Вимоги до оформлення матеріалів публікації </w:t>
      </w:r>
    </w:p>
    <w:p w14:paraId="3F5B5A02" w14:textId="77777777" w:rsidR="004F1B21" w:rsidRPr="004F1B21" w:rsidRDefault="004F1B21" w:rsidP="004F1B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t>журналі «Психологічні студії»</w:t>
      </w:r>
    </w:p>
    <w:p w14:paraId="2E98E514" w14:textId="77777777" w:rsidR="004F1B21" w:rsidRPr="004F1B21" w:rsidRDefault="004F1B21" w:rsidP="004F1B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Стаття оформляється у </w:t>
      </w:r>
      <w:r w:rsidRPr="004F1B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текстовому</w:t>
      </w: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 редакторі Word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Windows (шрифт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Times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New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Roman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14, міжрядковий інтервал – 1,5).</w:t>
      </w: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 xml:space="preserve">Поля: верхнє – 2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cм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нижнє – 2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cм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ліве – 3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cм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праве – 1,5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cм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Сторінки не нумеруються.</w:t>
      </w:r>
    </w:p>
    <w:p w14:paraId="3A990EC0" w14:textId="77777777" w:rsidR="004F1B21" w:rsidRPr="004F1B21" w:rsidRDefault="004F1B21" w:rsidP="004F1B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Текст оформлюється у такому порядку:</w:t>
      </w:r>
    </w:p>
    <w:p w14:paraId="1CD7B777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Індекс УДК.</w:t>
      </w:r>
    </w:p>
    <w:p w14:paraId="1AA6104C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Назва статті (всі великі літери).</w:t>
      </w:r>
    </w:p>
    <w:p w14:paraId="6FCBF2B2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Імена, по-батькові та прізвища авторів (повністю).</w:t>
      </w:r>
    </w:p>
    <w:p w14:paraId="7E2A949D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Вчений ступінь і звання, посада, місце роботи. </w:t>
      </w:r>
    </w:p>
    <w:p w14:paraId="42945846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Номер </w:t>
      </w:r>
      <w:hyperlink r:id="rId5" w:tgtFrame="_blank" w:history="1"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>ORCID</w:t>
        </w:r>
      </w:hyperlink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 (зазначається обов'язково),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Scopus-Author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ID,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Researcher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ID (зазначається при наявності індексованих публікацій у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Scopus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/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Web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Science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).</w:t>
      </w:r>
    </w:p>
    <w:p w14:paraId="500B5E67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Анотація та ключові слова українською і англійською мовами з перекладом назви і прізвищ автора(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ів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обсягом не менше </w:t>
      </w:r>
      <w:r w:rsidRPr="004F1B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1800 друкованих знаків кожна</w:t>
      </w: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F31819D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Основний текст статті. </w:t>
      </w:r>
    </w:p>
    <w:p w14:paraId="094648F8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Таблиці та ілюстрації нумеруються послідовно арабськими цифрами. Примітки до таблиці даються тільки в тексті. Ілюстрації підписуються знизу. Підписи до таблиць та ілюстрацій центруються.</w:t>
      </w:r>
    </w:p>
    <w:p w14:paraId="6869F8E8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Рисунки та фотографії (чорно-білі, з градаціями сірого кольору) «вмонтовуються» в основний текст статті і даються додатково у вигляді окремих файлів в одному з таких форматів: TIFF, PCX, JPG, BMP, CDR.</w:t>
      </w:r>
    </w:p>
    <w:p w14:paraId="447EB991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Перелік цитованої літератури укладається за порядком посилання у тексті. Слово «Література» виділяється жирним шрифтом. При оформленні списку літератури слід дотримуватися вимог Національного стандарту України </w:t>
      </w:r>
      <w:hyperlink r:id="rId6" w:tgtFrame="_blank" w:history="1"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>ДСТУ 8302:2015 «Інформація та документація. Бібліографічне посилання. Загальні положення та правила складання»</w:t>
        </w:r>
      </w:hyperlink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CA1CEFC" w14:textId="77777777" w:rsidR="004F1B21" w:rsidRPr="004F1B21" w:rsidRDefault="004F1B21" w:rsidP="004F1B2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Наприкінці статті розміщується транслітерована і перекладена англійською версія літератури (</w:t>
      </w:r>
      <w:proofErr w:type="spellStart"/>
      <w:r w:rsidRPr="004F1B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References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), оформлена згідно з угодами </w:t>
      </w:r>
      <w:hyperlink r:id="rId7" w:tgtFrame="_blank" w:history="1"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>APA (</w:t>
        </w:r>
        <w:proofErr w:type="spellStart"/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>American</w:t>
        </w:r>
        <w:proofErr w:type="spellEnd"/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 xml:space="preserve"> </w:t>
        </w:r>
        <w:proofErr w:type="spellStart"/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>Psychological</w:t>
        </w:r>
        <w:proofErr w:type="spellEnd"/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 xml:space="preserve"> </w:t>
        </w:r>
        <w:proofErr w:type="spellStart"/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>Association</w:t>
        </w:r>
        <w:proofErr w:type="spellEnd"/>
        <w:r w:rsidRPr="004F1B21">
          <w:rPr>
            <w:rFonts w:ascii="Times New Roman" w:eastAsia="Times New Roman" w:hAnsi="Times New Roman" w:cs="Times New Roman"/>
            <w:color w:val="007AB2"/>
            <w:kern w:val="0"/>
            <w:sz w:val="28"/>
            <w:szCs w:val="28"/>
            <w:u w:val="single" w:color="000000"/>
            <w:lang w:eastAsia="uk-UA"/>
            <w14:ligatures w14:val="none"/>
          </w:rPr>
          <w:t>)</w:t>
        </w:r>
      </w:hyperlink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68E752E" w14:textId="77777777" w:rsidR="004F1B21" w:rsidRPr="004F1B21" w:rsidRDefault="004F1B21" w:rsidP="004F1B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 друку приймаються статі, рецензії, повідомлення про наукові події та заходи, які відповідають профілю видання. Кожна стаття обов’язково проходить анонімне рецензування. </w:t>
      </w:r>
      <w:proofErr w:type="spellStart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Приймаються</w:t>
      </w:r>
      <w:proofErr w:type="spellEnd"/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проблемного, узагальнюючого, оглядового характеру, які раніше не були опубліковані. Автор статті відповідає за достовірність викладеного матеріалу, за належність даного матеріалу йому особисто, за правильне цитування джерел та посилання на них.</w:t>
      </w:r>
    </w:p>
    <w:p w14:paraId="52326B88" w14:textId="77777777" w:rsidR="004F1B21" w:rsidRPr="004F1B21" w:rsidRDefault="004F1B21" w:rsidP="004F1B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 друку приймаються статті докторів наук, кандидатів наук, науково-педагогічних працівників, докторантів, аспірантів, а також осіб, які мають або здобувають вищу освіту та займаються науковою діяльністю.</w:t>
      </w:r>
    </w:p>
    <w:p w14:paraId="73542A21" w14:textId="77777777" w:rsidR="004F1B21" w:rsidRPr="004F1B21" w:rsidRDefault="004F1B21" w:rsidP="004F1B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F1B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Рукописи, не оформлені належним чином, не приймаються до публікації. Редакція залишає за собою право проводити редакційну правку рукопису.</w:t>
      </w:r>
    </w:p>
    <w:p w14:paraId="7CFDD59B" w14:textId="77777777" w:rsidR="00230F6F" w:rsidRDefault="00230F6F"/>
    <w:sectPr w:rsidR="00230F6F" w:rsidSect="004F1B2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AA0"/>
    <w:multiLevelType w:val="multilevel"/>
    <w:tmpl w:val="2F84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21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0"/>
    <w:rsid w:val="00230F6F"/>
    <w:rsid w:val="004F1B21"/>
    <w:rsid w:val="006671A0"/>
    <w:rsid w:val="006D30AA"/>
    <w:rsid w:val="00836A5B"/>
    <w:rsid w:val="00956A10"/>
    <w:rsid w:val="00976454"/>
    <w:rsid w:val="00F8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2251-D0CB-4A5F-9CA6-3A3A4E56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A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A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4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4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asopys.hl.vnu.volyn.ua/AP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sopys.hl.vnu.volyn.ua/dstu.pdf" TargetMode="External"/><Relationship Id="rId5" Type="http://schemas.openxmlformats.org/officeDocument/2006/relationships/hyperlink" Target="http://orcid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1677</Words>
  <Characters>957</Characters>
  <Application>Microsoft Office Word</Application>
  <DocSecurity>0</DocSecurity>
  <Lines>7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2026-01-09T08:01:00Z</dcterms:created>
  <dcterms:modified xsi:type="dcterms:W3CDTF">2026-01-09T08:01:00Z</dcterms:modified>
</cp:coreProperties>
</file>